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false"/>
        <w:keepLines w:val="false"/>
        <w:widowControl/>
        <w:shd w:val="clear" w:fill="FFFFFF"/>
        <w:bidi w:val="0"/>
        <w:spacing w:beforeAutospacing="0" w:before="0" w:afterAutospacing="0" w:after="0"/>
        <w:ind w:left="0" w:right="0" w:hanging="0"/>
        <w:jc w:val="left"/>
        <w:rPr>
          <w:rFonts w:ascii="Verdana" w:hAnsi="Verdana" w:eastAsia="宋体" w:cs="Verdana" w:eastAsiaTheme="minorEastAsia"/>
          <w:b/>
          <w:b/>
          <w:i w:val="false"/>
          <w:i w:val="false"/>
          <w:caps w:val="false"/>
          <w:smallCaps w:val="false"/>
          <w:color w:val="52594F"/>
          <w:spacing w:val="0"/>
          <w:kern w:val="0"/>
          <w:sz w:val="26"/>
          <w:szCs w:val="26"/>
          <w:highlight w:val="white"/>
          <w:lang w:val="en-US" w:eastAsia="zh-CN" w:bidi="ar"/>
        </w:rPr>
      </w:pPr>
      <w:r>
        <w:rPr/>
        <w:drawing>
          <wp:inline distT="0" distB="0" distL="0" distR="0">
            <wp:extent cx="4938395" cy="2768600"/>
            <wp:effectExtent l="0" t="0" r="0" b="0"/>
            <wp:docPr id="1" name="Bild 1" descr="germany-cologne-solar-energy-housing-estate-in-cologne-bocklemuend-HDP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germany-cologne-solar-energy-housing-estate-in-cologne-bocklemuend-HDPCHK"/>
                    <pic:cNvPicPr>
                      <a:picLocks noChangeAspect="1" noChangeArrowheads="1"/>
                    </pic:cNvPicPr>
                  </pic:nvPicPr>
                  <pic:blipFill>
                    <a:blip r:embed="rId2"/>
                    <a:srcRect l="0" t="0" r="0" b="15457"/>
                    <a:stretch>
                      <a:fillRect/>
                    </a:stretch>
                  </pic:blipFill>
                  <pic:spPr bwMode="auto">
                    <a:xfrm>
                      <a:off x="0" y="0"/>
                      <a:ext cx="4938395" cy="2768600"/>
                    </a:xfrm>
                    <a:prstGeom prst="rect">
                      <a:avLst/>
                    </a:prstGeom>
                  </pic:spPr>
                </pic:pic>
              </a:graphicData>
            </a:graphic>
          </wp:inline>
        </w:drawing>
      </w:r>
    </w:p>
    <w:p>
      <w:pPr>
        <w:pStyle w:val="Normal"/>
        <w:keepNext w:val="false"/>
        <w:keepLines w:val="false"/>
        <w:widowControl/>
        <w:shd w:val="clear" w:fill="FFFFFF"/>
        <w:bidi w:val="0"/>
        <w:spacing w:beforeAutospacing="0" w:before="0" w:afterAutospacing="0" w:after="0"/>
        <w:ind w:left="0" w:right="0" w:hanging="0"/>
        <w:jc w:val="left"/>
        <w:rPr>
          <w:rFonts w:ascii="Verdana" w:hAnsi="Verdana" w:eastAsia="宋体" w:cs="Verdana" w:eastAsiaTheme="minorEastAsia"/>
          <w:b/>
          <w:b/>
          <w:i w:val="false"/>
          <w:i w:val="false"/>
          <w:caps w:val="false"/>
          <w:smallCaps w:val="false"/>
          <w:color w:val="52594F"/>
          <w:spacing w:val="0"/>
          <w:kern w:val="0"/>
          <w:sz w:val="26"/>
          <w:szCs w:val="26"/>
          <w:highlight w:val="white"/>
          <w:lang w:val="en-US" w:eastAsia="zh-CN" w:bidi="ar"/>
        </w:rPr>
      </w:pPr>
      <w:r>
        <w:rPr>
          <w:rFonts w:eastAsia="宋体" w:cs="Verdana" w:eastAsiaTheme="minorEastAsia" w:ascii="Verdana" w:hAnsi="Verdana"/>
          <w:b/>
          <w:i w:val="false"/>
          <w:caps w:val="false"/>
          <w:smallCaps w:val="false"/>
          <w:color w:val="52594F"/>
          <w:spacing w:val="0"/>
          <w:kern w:val="0"/>
          <w:sz w:val="26"/>
          <w:szCs w:val="26"/>
          <w:highlight w:val="white"/>
          <w:lang w:val="en-US"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eastAsia="宋体" w:cs="Leelawadee UI" w:eastAsiaTheme="minorEastAsia"/>
          <w:b/>
          <w:b/>
          <w:i w:val="false"/>
          <w:i w:val="false"/>
          <w:caps w:val="false"/>
          <w:smallCaps w:val="false"/>
          <w:color w:val="52594F"/>
          <w:spacing w:val="0"/>
          <w:kern w:val="0"/>
          <w:sz w:val="20"/>
          <w:szCs w:val="20"/>
          <w:highlight w:val="white"/>
          <w:lang w:val="de-DE" w:eastAsia="zh-CN" w:bidi="ar"/>
        </w:rPr>
      </w:pPr>
      <w:r>
        <w:rPr>
          <w:rFonts w:eastAsia="宋体" w:cs="Leelawadee UI" w:ascii="Leelawadee UI" w:hAnsi="Leelawadee UI" w:eastAsiaTheme="minorEastAsia"/>
          <w:b/>
          <w:i w:val="false"/>
          <w:caps w:val="false"/>
          <w:smallCaps w:val="false"/>
          <w:color w:val="52594F"/>
          <w:spacing w:val="0"/>
          <w:kern w:val="0"/>
          <w:sz w:val="26"/>
          <w:szCs w:val="26"/>
          <w:shd w:fill="FFFFFF" w:val="clear"/>
          <w:lang w:val="en-US" w:eastAsia="zh-CN" w:bidi="ar"/>
        </w:rPr>
        <w:t xml:space="preserve">Beschlussfassung über die </w:t>
      </w:r>
      <w:r>
        <w:rPr>
          <w:rFonts w:cs="Leelawadee UI" w:ascii="Leelawadee UI" w:hAnsi="Leelawadee UI"/>
          <w:b/>
          <w:i w:val="false"/>
          <w:caps w:val="false"/>
          <w:smallCaps w:val="false"/>
          <w:color w:val="52594F"/>
          <w:spacing w:val="0"/>
          <w:kern w:val="0"/>
          <w:sz w:val="26"/>
          <w:szCs w:val="26"/>
          <w:shd w:fill="FFFFFF" w:val="clear"/>
          <w:lang w:val="de-DE" w:eastAsia="zh-CN" w:bidi="ar"/>
        </w:rPr>
        <w:t>Gestaltung von Balkon- / Terrassenbrüstungen und Fassaden mit Balkon-Solaranlagen</w:t>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eastAsia="宋体" w:cs="Leelawadee UI" w:eastAsiaTheme="minorEastAsia"/>
          <w:b/>
          <w:b/>
          <w:i w:val="false"/>
          <w:i w:val="false"/>
          <w:caps w:val="false"/>
          <w:smallCaps w:val="false"/>
          <w:color w:val="52594F"/>
          <w:spacing w:val="0"/>
          <w:kern w:val="0"/>
          <w:sz w:val="20"/>
          <w:szCs w:val="20"/>
          <w:highlight w:val="white"/>
          <w:lang w:val="en-US" w:eastAsia="zh-CN" w:bidi="ar"/>
        </w:rPr>
      </w:pPr>
      <w:r>
        <w:rPr>
          <w:rFonts w:eastAsia="宋体" w:cs="Leelawadee UI" w:eastAsiaTheme="minorEastAsia" w:ascii="Leelawadee UI" w:hAnsi="Leelawadee UI"/>
          <w:b/>
          <w:i w:val="false"/>
          <w:caps w:val="false"/>
          <w:smallCaps w:val="false"/>
          <w:color w:val="52594F"/>
          <w:spacing w:val="0"/>
          <w:kern w:val="0"/>
          <w:sz w:val="20"/>
          <w:szCs w:val="20"/>
          <w:highlight w:val="white"/>
          <w:lang w:val="en-US"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sz w:val="18"/>
          <w:szCs w:val="18"/>
        </w:rPr>
      </w:pPr>
      <w:r>
        <w:rPr>
          <w:rFonts w:eastAsia="宋体" w:cs="Leelawadee UI" w:ascii="Leelawadee UI" w:hAnsi="Leelawadee UI" w:eastAsiaTheme="minorEastAsia"/>
          <w:b/>
          <w:i w:val="false"/>
          <w:caps w:val="false"/>
          <w:smallCaps w:val="false"/>
          <w:color w:val="52594F"/>
          <w:spacing w:val="0"/>
          <w:kern w:val="0"/>
          <w:sz w:val="20"/>
          <w:szCs w:val="20"/>
          <w:u w:val="single"/>
          <w:shd w:fill="FFFFFF" w:val="clear"/>
          <w:lang w:val="en-US" w:eastAsia="zh-CN" w:bidi="ar"/>
        </w:rPr>
        <w:t>Beschlussvorschlag für die nächste Eigentümer:innen-Versammlung:</w:t>
      </w:r>
      <w:r>
        <w:rPr>
          <w:rFonts w:eastAsia="宋体" w:cs="Leelawadee UI" w:ascii="Leelawadee UI" w:hAnsi="Leelawadee UI" w:eastAsiaTheme="minorEastAsia"/>
          <w:b/>
          <w:i w:val="false"/>
          <w:caps w:val="false"/>
          <w:smallCaps w:val="false"/>
          <w:color w:val="52594F"/>
          <w:spacing w:val="0"/>
          <w:kern w:val="0"/>
          <w:sz w:val="20"/>
          <w:szCs w:val="20"/>
          <w:shd w:fill="FFFFFF" w:val="clear"/>
          <w:lang w:val="en-US" w:eastAsia="zh-CN" w:bidi="ar"/>
        </w:rPr>
        <w:br/>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eastAsia="宋体" w:cs="Leelawadee UI" w:ascii="Leelawadee UI" w:hAnsi="Leelawadee UI" w:eastAsiaTheme="minorEastAsia"/>
          <w:i w:val="false"/>
          <w:caps w:val="false"/>
          <w:smallCaps w:val="false"/>
          <w:color w:val="52594F"/>
          <w:spacing w:val="0"/>
          <w:kern w:val="0"/>
          <w:sz w:val="20"/>
          <w:szCs w:val="20"/>
          <w:shd w:fill="FFFFFF" w:val="clear"/>
          <w:lang w:val="en-US" w:eastAsia="zh-CN" w:bidi="ar"/>
        </w:rPr>
        <w:t>Die Eigentümerversammlung beschließt</w:t>
      </w:r>
      <w:r>
        <w:rPr>
          <w:rFonts w:cs="Leelawadee UI" w:ascii="Leelawadee UI" w:hAnsi="Leelawadee UI"/>
          <w:i w:val="false"/>
          <w:caps w:val="false"/>
          <w:smallCaps w:val="false"/>
          <w:color w:val="52594F"/>
          <w:spacing w:val="0"/>
          <w:kern w:val="0"/>
          <w:sz w:val="20"/>
          <w:szCs w:val="20"/>
          <w:shd w:fill="FFFFFF" w:val="clear"/>
          <w:lang w:val="de-DE" w:eastAsia="zh-CN" w:bidi="ar"/>
        </w:rPr>
        <w:t>, die Nutzung von Balkon-Solaranlagen an Balkon- und Terrassenbrüstungen sowie an den zum Wohneigentum gehörenden Fassadenflächen für alle Eigentümer unter folgenden Bedingungen zu genehmigen.</w:t>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 </w:t>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shd w:fill="FFFFFF" w:val="clear"/>
          <w:lang w:val="de-DE" w:eastAsia="zh-CN" w:bidi="ar"/>
        </w:rPr>
        <w:t>Es ist sicherzustellen, dass die gewählten Montagelösungen den geltenden Normen entsprechen. Meist sind geeignete Montage-Sets bereits beim Verkäufer der Anlagen erhältlich.</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shd w:fill="FFFFFF" w:val="clear"/>
          <w:lang w:val="de-DE" w:eastAsia="zh-CN" w:bidi="ar"/>
        </w:rPr>
        <w:t>Die Solarmodule sind so auszuwählen, dass sie das Fassadenbild möglichst wenig beeinflussen.</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Es ist auf eine möglichst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passende</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 Farbwahl zu achten. Schwarze Module und ebensolche Rahmen sind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in der Regel</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 vorzuziehen.</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shd w:fill="FFFFFF" w:val="clear"/>
          <w:lang w:val="de-DE" w:eastAsia="zh-CN" w:bidi="ar"/>
        </w:rPr>
        <w:t>Aufständerungen zur Leistungssteigerung sind bis zu 10° möglich, sofern diese nicht darunterliegende Wohneinheiten beeinträchtigen.</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shd w:fill="FFFFFF" w:val="clear"/>
          <w:lang w:val="de-DE" w:eastAsia="zh-CN" w:bidi="ar"/>
        </w:rPr>
        <w:t>Eine Anbringung an der Fassade ist nur zulässig, sofern sichergestellt ist, dass die Funktion und Integrität der Wärmedämmung (soweit vorhanden) nicht in Mitleidenschaft gezogen wird.</w:t>
        <w:br/>
        <w:br/>
        <w:t>Vermietende Eigentümer werden angehalten, diese Regelung in zukünftig abzuschließende Mietverträge mit aufzunehmen.</w:t>
      </w:r>
    </w:p>
    <w:p>
      <w:pPr>
        <w:pStyle w:val="Normal"/>
        <w:numPr>
          <w:ilvl w:val="0"/>
          <w:numId w:val="0"/>
        </w:numPr>
        <w:bidi w:val="0"/>
        <w:ind w:left="0" w:hanging="0"/>
        <w:jc w:val="left"/>
        <w:rPr>
          <w:rFonts w:ascii="Leelawadee UI" w:hAnsi="Leelawadee UI" w:cs="Leelawadee UI"/>
          <w:lang w:val="de-DE"/>
        </w:rPr>
      </w:pPr>
      <w:r>
        <w:rPr>
          <w:rFonts w:cs="Leelawadee UI" w:ascii="Leelawadee UI" w:hAnsi="Leelawadee UI"/>
          <w:lang w:val="de-DE"/>
        </w:rPr>
      </w:r>
      <w:r>
        <w:br w:type="page"/>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sz w:val="18"/>
          <w:szCs w:val="18"/>
        </w:rPr>
      </w:pPr>
      <w:r>
        <w:rPr>
          <w:rFonts w:eastAsia="宋体" w:cs="Leelawadee UI" w:ascii="Leelawadee UI" w:hAnsi="Leelawadee UI" w:eastAsiaTheme="minorEastAsia"/>
          <w:b/>
          <w:i w:val="false"/>
          <w:caps w:val="false"/>
          <w:smallCaps w:val="false"/>
          <w:color w:val="52594F"/>
          <w:spacing w:val="0"/>
          <w:kern w:val="0"/>
          <w:sz w:val="20"/>
          <w:szCs w:val="20"/>
          <w:u w:val="single"/>
          <w:shd w:fill="FFFFFF" w:val="clear"/>
          <w:lang w:val="en-US" w:eastAsia="zh-CN" w:bidi="ar"/>
        </w:rPr>
        <w:t>Erläuterung</w:t>
      </w:r>
      <w:r>
        <w:rPr>
          <w:rFonts w:eastAsia="宋体" w:cs="Leelawadee UI" w:ascii="Leelawadee UI" w:hAnsi="Leelawadee UI" w:eastAsiaTheme="minorEastAsia"/>
          <w:i w:val="false"/>
          <w:caps w:val="false"/>
          <w:smallCaps w:val="false"/>
          <w:color w:val="52594F"/>
          <w:spacing w:val="0"/>
          <w:kern w:val="0"/>
          <w:sz w:val="20"/>
          <w:szCs w:val="20"/>
          <w:shd w:fill="FFFFFF" w:val="clear"/>
          <w:lang w:val="en-US" w:eastAsia="zh-CN" w:bidi="ar"/>
        </w:rPr>
        <w:t>:</w:t>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highlight w:val="white"/>
          <w:lang w:val="de-DE"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eastAsia="宋体" w:cs="Leelawadee UI" w:ascii="Leelawadee UI" w:hAnsi="Leelawadee UI"/>
          <w:i w:val="false"/>
          <w:caps w:val="false"/>
          <w:smallCaps w:val="false"/>
          <w:color w:val="52594F"/>
          <w:spacing w:val="0"/>
          <w:kern w:val="0"/>
          <w:sz w:val="20"/>
          <w:szCs w:val="20"/>
          <w:highlight w:val="white"/>
          <w:lang w:val="de-DE" w:eastAsia="zh-CN" w:bidi="ar"/>
        </w:rPr>
        <w:t>D</w:t>
      </w:r>
      <w:r>
        <w:rPr>
          <w:rFonts w:cs="Leelawadee UI" w:ascii="Leelawadee UI" w:hAnsi="Leelawadee UI"/>
          <w:i w:val="false"/>
          <w:caps w:val="false"/>
          <w:smallCaps w:val="false"/>
          <w:color w:val="52594F"/>
          <w:spacing w:val="0"/>
          <w:kern w:val="0"/>
          <w:sz w:val="20"/>
          <w:szCs w:val="20"/>
          <w:highlight w:val="white"/>
          <w:lang w:val="de-DE" w:eastAsia="zh-CN" w:bidi="ar"/>
        </w:rPr>
        <w:t>ie Balkon-Solaranlage</w:t>
      </w:r>
      <w:bookmarkStart w:id="0" w:name="_GoBack"/>
      <w:bookmarkEnd w:id="0"/>
      <w:r>
        <w:rPr>
          <w:rFonts w:cs="Leelawadee UI" w:ascii="Leelawadee UI" w:hAnsi="Leelawadee UI"/>
          <w:i w:val="false"/>
          <w:caps w:val="false"/>
          <w:smallCaps w:val="false"/>
          <w:color w:val="52594F"/>
          <w:spacing w:val="0"/>
          <w:kern w:val="0"/>
          <w:sz w:val="20"/>
          <w:szCs w:val="20"/>
          <w:highlight w:val="white"/>
          <w:lang w:val="de-DE" w:eastAsia="zh-CN" w:bidi="ar"/>
        </w:rPr>
        <w:t xml:space="preserve"> ist eine einfache und günstige Möglichkeit für Wohnungseigentümer und Mieter, sich an der Energiewende zu beteiligen und dabei finanziell zu profitieren.</w:t>
      </w:r>
    </w:p>
    <w:p>
      <w:pPr>
        <w:pStyle w:val="Normal"/>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highlight w:val="white"/>
          <w:lang w:val="de-DE"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 xml:space="preserve">Balkon-Solaranlagen </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sind Geräte zur einfachen Erzeugung von Elektrizität aus Sonnenenergie. Sie bestehen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meist aus zwei</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 Solarmodulen (3 m²),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 xml:space="preserve">einem </w:t>
      </w:r>
      <w:r>
        <w:rPr>
          <w:rFonts w:cs="Leelawadee UI" w:ascii="Leelawadee UI" w:hAnsi="Leelawadee UI"/>
          <w:i w:val="false"/>
          <w:caps w:val="false"/>
          <w:smallCaps w:val="false"/>
          <w:color w:val="52594F"/>
          <w:spacing w:val="0"/>
          <w:kern w:val="0"/>
          <w:sz w:val="20"/>
          <w:szCs w:val="20"/>
          <w:shd w:fill="FFFFFF" w:val="clear"/>
          <w:lang w:val="de-DE" w:eastAsia="zh-CN" w:bidi="ar"/>
        </w:rPr>
        <w:t>Mikrowechselrichter sowie einem Steck</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er</w:t>
      </w:r>
      <w:r>
        <w:rPr>
          <w:rFonts w:cs="Leelawadee UI" w:ascii="Leelawadee UI" w:hAnsi="Leelawadee UI"/>
          <w:i w:val="false"/>
          <w:caps w:val="false"/>
          <w:smallCaps w:val="false"/>
          <w:color w:val="52594F"/>
          <w:spacing w:val="0"/>
          <w:kern w:val="0"/>
          <w:sz w:val="20"/>
          <w:szCs w:val="20"/>
          <w:shd w:fill="FFFFFF" w:val="clear"/>
          <w:lang w:val="de-DE" w:eastAsia="zh-CN" w:bidi="ar"/>
        </w:rPr>
        <w:t>. D</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er</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 xml:space="preserve">so </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erzeugte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 xml:space="preserve">Strom </w:t>
      </w:r>
      <w:r>
        <w:rPr>
          <w:rFonts w:cs="Leelawadee UI" w:ascii="Leelawadee UI" w:hAnsi="Leelawadee UI"/>
          <w:i w:val="false"/>
          <w:caps w:val="false"/>
          <w:smallCaps w:val="false"/>
          <w:color w:val="52594F"/>
          <w:spacing w:val="0"/>
          <w:kern w:val="0"/>
          <w:sz w:val="20"/>
          <w:szCs w:val="20"/>
          <w:shd w:fill="FFFFFF" w:val="clear"/>
          <w:lang w:val="de-DE" w:eastAsia="zh-CN" w:bidi="ar"/>
        </w:rPr>
        <w:t>wird direkt im Haushalt verbraucht. Eine eventuelle Übererzeugung wird vergütungsfrei ans Hausnetz/Verteilnetz abgegeben.</w:t>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highlight w:val="white"/>
          <w:lang w:val="de-DE"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Die Neufassung der Norm DIN-VDE-V-0100-551-1 vom Oktober 2017 ermöglicht den Anschluss von Kleinsolaranlagen über eine Steckdose in den gemischten Endstromkreis (Endverbraucherstromkreis). Die Norm DIN-VDE-AR-N-4105 von November 2018 legt fest, dass der Anschluss (bis 600 Watt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Anlagenleistung</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 auch ohne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einen</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 Elektrofachbetrieb erfolgen kann. Die Montage kann auf Flach- und Schrägdächern, insbesondere aber auch an Fassaden und Balkon-/Terrassenbrüstungen erfolgen.</w:t>
        <w:br/>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Auch Wohnungseigentümern und Mietern ist es damit nun möglich, Solarstrom für den direkten Eigenverbrauch zu erzeugen und so einen Teil ihres Strombedarfs selbst zu decken. Die günstigen Anlagen (zwischen 300 und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1.2</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00 € je nach Ausführung und eigener Anbringung)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lassen uns</w:t>
      </w: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 die Energiewende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in unseren eigenen Wohnungen (er)leben. Um bis zu 20% lassen sich die eigenen Stromkosten so senken.</w:t>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sz w:val="18"/>
          <w:szCs w:val="18"/>
        </w:rPr>
      </w:pPr>
      <w:r>
        <w:rPr>
          <w:rFonts w:eastAsia="宋体" w:cs="Leelawadee UI" w:ascii="Leelawadee UI" w:hAnsi="Leelawadee UI" w:eastAsiaTheme="minorEastAsia"/>
          <w:i w:val="false"/>
          <w:caps w:val="false"/>
          <w:smallCaps w:val="false"/>
          <w:color w:val="52594F"/>
          <w:spacing w:val="0"/>
          <w:kern w:val="0"/>
          <w:sz w:val="20"/>
          <w:szCs w:val="20"/>
          <w:shd w:fill="FFFFFF" w:val="clear"/>
          <w:lang w:val="en-US" w:eastAsia="zh-CN" w:bidi="ar"/>
        </w:rPr>
        <w:t> </w:t>
      </w:r>
    </w:p>
    <w:p>
      <w:pPr>
        <w:pStyle w:val="Normal"/>
        <w:keepNext w:val="false"/>
        <w:keepLines w:val="false"/>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eastAsia="宋体" w:cs="Verdana" w:ascii="Verdana" w:hAnsi="Verdana"/>
          <w:i w:val="false"/>
          <w:caps w:val="false"/>
          <w:smallCaps w:val="false"/>
          <w:color w:val="52594F"/>
          <w:spacing w:val="0"/>
          <w:kern w:val="0"/>
          <w:sz w:val="20"/>
          <w:szCs w:val="20"/>
          <w:shd w:fill="FFFFFF" w:val="clear"/>
          <w:lang w:val="de-DE" w:eastAsia="zh-CN" w:bidi="ar"/>
        </w:rPr>
        <w:t>Beim Netzbetreiber (</w:t>
      </w:r>
      <w:r>
        <w:rPr>
          <w:rFonts w:eastAsia="宋体" w:cs="Verdana" w:ascii="Verdana" w:hAnsi="Verdana"/>
          <w:i w:val="false"/>
          <w:caps w:val="false"/>
          <w:smallCaps w:val="false"/>
          <w:color w:val="52594F"/>
          <w:spacing w:val="0"/>
          <w:kern w:val="0"/>
          <w:sz w:val="20"/>
          <w:szCs w:val="20"/>
          <w:shd w:fill="FFFFFF" w:val="clear"/>
          <w:lang w:val="de-DE" w:eastAsia="zh-CN" w:bidi="ar"/>
        </w:rPr>
        <w:t xml:space="preserve">in Kassel die </w:t>
      </w:r>
      <w:r>
        <w:rPr>
          <w:rFonts w:eastAsia="宋体" w:cs="Verdana" w:ascii="Verdana" w:hAnsi="Verdana"/>
          <w:i w:val="false"/>
          <w:caps w:val="false"/>
          <w:smallCaps w:val="false"/>
          <w:color w:val="52594F"/>
          <w:spacing w:val="0"/>
          <w:kern w:val="0"/>
          <w:sz w:val="20"/>
          <w:szCs w:val="20"/>
          <w:shd w:fill="FFFFFF" w:val="clear"/>
          <w:lang w:val="de-DE" w:eastAsia="zh-CN" w:bidi="ar"/>
        </w:rPr>
        <w:t xml:space="preserve">Städtische Werke Netz+Service) muss ein Balkonkraftwerk auf einem </w:t>
      </w:r>
      <w:hyperlink r:id="rId3">
        <w:r>
          <w:rPr>
            <w:rStyle w:val="Internetverknpfung"/>
            <w:rFonts w:eastAsia="宋体" w:cs="Leelawadee UI" w:ascii="Leelawadee UI" w:hAnsi="Leelawadee UI"/>
            <w:i w:val="false"/>
            <w:caps w:val="false"/>
            <w:smallCaps w:val="false"/>
            <w:color w:val="52594F"/>
            <w:spacing w:val="0"/>
            <w:kern w:val="0"/>
            <w:sz w:val="20"/>
            <w:szCs w:val="20"/>
            <w:highlight w:val="white"/>
            <w:lang w:val="de-DE" w:eastAsia="zh-CN" w:bidi="ar"/>
          </w:rPr>
          <w:t>einfachen Formblatt</w:t>
        </w:r>
      </w:hyperlink>
      <w:r>
        <w:rPr>
          <w:rFonts w:eastAsia="宋体" w:cs="Verdana" w:ascii="Verdana" w:hAnsi="Verdana"/>
          <w:i w:val="false"/>
          <w:caps w:val="false"/>
          <w:smallCaps w:val="false"/>
          <w:color w:val="52594F"/>
          <w:spacing w:val="0"/>
          <w:kern w:val="0"/>
          <w:sz w:val="20"/>
          <w:szCs w:val="20"/>
          <w:shd w:fill="FFFFFF" w:val="clear"/>
          <w:lang w:val="de-DE" w:eastAsia="zh-CN" w:bidi="ar"/>
        </w:rPr>
        <w:t xml:space="preserve"> angemeldet werden. Anschließend muss vom Netzbetreiber ein moderner Zähler (Zwei-Richtungszähler, digitale Version) eingebaut werden, </w:t>
      </w:r>
      <w:r>
        <w:rPr>
          <w:rFonts w:eastAsia="宋体" w:cs="Verdana" w:ascii="Verdana" w:hAnsi="Verdana"/>
          <w:i w:val="false"/>
          <w:caps w:val="false"/>
          <w:smallCaps w:val="false"/>
          <w:color w:val="52594F"/>
          <w:spacing w:val="0"/>
          <w:kern w:val="0"/>
          <w:sz w:val="20"/>
          <w:szCs w:val="20"/>
          <w:shd w:fill="FFFFFF" w:val="clear"/>
          <w:lang w:val="de-DE" w:eastAsia="zh-CN" w:bidi="ar"/>
        </w:rPr>
        <w:t>bei der EAM sind diese</w:t>
      </w:r>
      <w:r>
        <w:rPr>
          <w:rFonts w:eastAsia="宋体" w:cs="Verdana" w:ascii="Verdana" w:hAnsi="Verdana"/>
          <w:i w:val="false"/>
          <w:caps w:val="false"/>
          <w:smallCaps w:val="false"/>
          <w:color w:val="52594F"/>
          <w:spacing w:val="0"/>
          <w:kern w:val="0"/>
          <w:sz w:val="20"/>
          <w:szCs w:val="20"/>
          <w:shd w:fill="FFFFFF" w:val="clear"/>
          <w:lang w:val="de-DE" w:eastAsia="zh-CN" w:bidi="ar"/>
        </w:rPr>
        <w:t xml:space="preserve"> kostenlos. Außerdem braucht es </w:t>
      </w:r>
      <w:r>
        <w:rPr>
          <w:rFonts w:eastAsia="宋体" w:cs="Verdana" w:ascii="Verdana" w:hAnsi="Verdana"/>
          <w:i w:val="false"/>
          <w:caps w:val="false"/>
          <w:smallCaps w:val="false"/>
          <w:color w:val="52594F"/>
          <w:spacing w:val="0"/>
          <w:kern w:val="0"/>
          <w:sz w:val="20"/>
          <w:szCs w:val="20"/>
          <w:shd w:fill="FFFFFF" w:val="clear"/>
          <w:lang w:val="de-DE" w:eastAsia="zh-CN" w:bidi="ar"/>
        </w:rPr>
        <w:t xml:space="preserve">nach der Installation </w:t>
      </w:r>
      <w:r>
        <w:rPr>
          <w:rFonts w:eastAsia="宋体" w:cs="Verdana" w:ascii="Verdana" w:hAnsi="Verdana"/>
          <w:i w:val="false"/>
          <w:caps w:val="false"/>
          <w:smallCaps w:val="false"/>
          <w:color w:val="52594F"/>
          <w:spacing w:val="0"/>
          <w:kern w:val="0"/>
          <w:sz w:val="20"/>
          <w:szCs w:val="20"/>
          <w:shd w:fill="FFFFFF" w:val="clear"/>
          <w:lang w:val="de-DE" w:eastAsia="zh-CN" w:bidi="ar"/>
        </w:rPr>
        <w:t xml:space="preserve">eine </w:t>
      </w:r>
      <w:r>
        <w:rPr>
          <w:rFonts w:eastAsia="宋体" w:cs="Verdana" w:ascii="Verdana" w:hAnsi="Verdana"/>
          <w:i w:val="false"/>
          <w:caps w:val="false"/>
          <w:smallCaps w:val="false"/>
          <w:color w:val="52594F"/>
          <w:spacing w:val="0"/>
          <w:kern w:val="0"/>
          <w:sz w:val="20"/>
          <w:szCs w:val="20"/>
          <w:shd w:fill="FFFFFF" w:val="clear"/>
          <w:lang w:val="de-DE" w:eastAsia="zh-CN" w:bidi="ar"/>
        </w:rPr>
        <w:t>Online-</w:t>
      </w:r>
      <w:r>
        <w:rPr>
          <w:rFonts w:eastAsia="宋体" w:cs="Verdana" w:ascii="Verdana" w:hAnsi="Verdana"/>
          <w:i w:val="false"/>
          <w:caps w:val="false"/>
          <w:smallCaps w:val="false"/>
          <w:color w:val="52594F"/>
          <w:spacing w:val="0"/>
          <w:kern w:val="0"/>
          <w:sz w:val="20"/>
          <w:szCs w:val="20"/>
          <w:shd w:fill="FFFFFF" w:val="clear"/>
          <w:lang w:val="de-DE" w:eastAsia="zh-CN" w:bidi="ar"/>
        </w:rPr>
        <w:t>Registrierung im Marktstammdatenregister (</w:t>
      </w:r>
      <w:hyperlink r:id="rId4">
        <w:r>
          <w:rPr>
            <w:rStyle w:val="Internetverknpfung"/>
            <w:rFonts w:eastAsia="宋体" w:cs="Leelawadee UI" w:ascii="Leelawadee UI" w:hAnsi="Leelawadee UI"/>
            <w:i w:val="false"/>
            <w:caps w:val="false"/>
            <w:smallCaps w:val="false"/>
            <w:color w:val="52594F"/>
            <w:spacing w:val="0"/>
            <w:kern w:val="0"/>
            <w:sz w:val="20"/>
            <w:szCs w:val="20"/>
            <w:highlight w:val="white"/>
            <w:lang w:val="de-DE" w:eastAsia="zh-CN" w:bidi="ar"/>
          </w:rPr>
          <w:t>marktstammdatenregister.de</w:t>
        </w:r>
      </w:hyperlink>
      <w:r>
        <w:rPr>
          <w:rFonts w:eastAsia="宋体" w:cs="Verdana" w:ascii="Verdana" w:hAnsi="Verdana"/>
          <w:i w:val="false"/>
          <w:caps w:val="false"/>
          <w:smallCaps w:val="false"/>
          <w:color w:val="52594F"/>
          <w:spacing w:val="0"/>
          <w:kern w:val="0"/>
          <w:sz w:val="20"/>
          <w:szCs w:val="20"/>
          <w:shd w:fill="FFFFFF" w:val="clear"/>
          <w:lang w:val="de-DE" w:eastAsia="zh-CN" w:bidi="ar"/>
        </w:rPr>
        <w:t>).</w:t>
      </w:r>
    </w:p>
    <w:p>
      <w:pPr>
        <w:pStyle w:val="Normal"/>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
    </w:p>
    <w:p>
      <w:pPr>
        <w:pStyle w:val="Normal"/>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shd w:fill="FFFFFF" w:val="clear"/>
          <w:lang w:val="de-DE" w:eastAsia="zh-CN" w:bidi="ar"/>
        </w:rPr>
        <w:t xml:space="preserve">SoLocal Energy unterstützt bei </w:t>
      </w: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allen technischen und rechtlichen Fragen und übernimmt wenn gewünscht auch die Installation.</w:t>
      </w:r>
    </w:p>
    <w:p>
      <w:pPr>
        <w:pStyle w:val="Normal"/>
        <w:widowControl/>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cs="Leelawadee UI" w:ascii="Leelawadee UI" w:hAnsi="Leelawadee UI"/>
          <w:i w:val="false"/>
          <w:caps w:val="false"/>
          <w:smallCaps w:val="false"/>
          <w:color w:val="52594F"/>
          <w:spacing w:val="0"/>
          <w:kern w:val="0"/>
          <w:sz w:val="20"/>
          <w:szCs w:val="20"/>
          <w:highlight w:val="white"/>
          <w:lang w:val="de-DE" w:eastAsia="zh-CN" w:bidi="ar"/>
        </w:rPr>
      </w:r>
    </w:p>
    <w:p>
      <w:pPr>
        <w:pStyle w:val="Normal"/>
        <w:widowControl/>
        <w:numPr>
          <w:ilvl w:val="0"/>
          <w:numId w:val="0"/>
        </w:numPr>
        <w:shd w:val="clear" w:fill="FFFFFF"/>
        <w:bidi w:val="0"/>
        <w:spacing w:beforeAutospacing="0" w:before="0" w:afterAutospacing="0" w:after="0"/>
        <w:ind w:left="0" w:right="0" w:hanging="0"/>
        <w:jc w:val="left"/>
        <w:rPr>
          <w:rFonts w:ascii="Leelawadee UI" w:hAnsi="Leelawadee UI" w:cs="Leelawadee UI"/>
          <w:i w:val="false"/>
          <w:i w:val="false"/>
          <w:caps w:val="false"/>
          <w:smallCaps w:val="false"/>
          <w:color w:val="52594F"/>
          <w:spacing w:val="0"/>
          <w:kern w:val="0"/>
          <w:sz w:val="20"/>
          <w:szCs w:val="20"/>
          <w:highlight w:val="white"/>
          <w:lang w:val="de-DE" w:eastAsia="zh-CN" w:bidi="ar"/>
        </w:rPr>
      </w:pPr>
      <w:r>
        <w:rPr>
          <w:rFonts w:eastAsia="宋体" w:cs="Leelawadee UI" w:ascii="Leelawadee UI" w:hAnsi="Leelawadee UI"/>
          <w:i w:val="false"/>
          <w:caps w:val="false"/>
          <w:smallCaps w:val="false"/>
          <w:color w:val="52594F"/>
          <w:spacing w:val="0"/>
          <w:kern w:val="0"/>
          <w:sz w:val="20"/>
          <w:szCs w:val="20"/>
          <w:shd w:fill="FFFFFF" w:val="clear"/>
          <w:lang w:val="de-DE" w:eastAsia="zh-CN" w:bidi="ar"/>
        </w:rPr>
        <w:t>Aufgrund der Neuregelungen des Wohnungseigentumsmodernisierungsgesetzes ist seit dem 1.12.2020 eine einfache Mehrheit zur Zustimmung ausreichend.</w:t>
      </w:r>
    </w:p>
    <w:sectPr>
      <w:type w:val="nextPage"/>
      <w:pgSz w:w="11906" w:h="16838"/>
      <w:pgMar w:left="1800" w:right="1800" w:header="0" w:top="1440" w:footer="0" w:bottom="144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Liberation Sans">
    <w:altName w:val="Arial"/>
    <w:charset w:val="01"/>
    <w:family w:val="roman"/>
    <w:pitch w:val="variable"/>
  </w:font>
  <w:font w:name="Verdana">
    <w:charset w:val="01"/>
    <w:family w:val="roman"/>
    <w:pitch w:val="variable"/>
  </w:font>
  <w:font w:name="Leelawadee UI">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space"/>
      <w:lvlText w:val="%1."/>
      <w:lvlJc w:val="left"/>
      <w:pPr>
        <w:tabs>
          <w:tab w:val="num" w:pos="0"/>
        </w:tabs>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40"/>
  <w:embedSystemFonts/>
  <w:defaultTabStop w:val="420"/>
  <w:compat>
    <w:doNotExpandShiftReturn/>
  </w:compat>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de-DE"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lsdException w:name="header" w:uiPriority="0" w:semiHidden="0" w:unhideWhenUsed="0"/>
    <w:lsdException w:name="footer" w:uiPriority="0" w:semiHidden="0" w:unhideWhenUsed="0"/>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0" w:semiHidden="0" w:unhideWhenUsed="0"/>
    <w:lsdException w:name="Table Theme" w:uiPriority="0" w:semiHidden="0" w:unhideWhenUsed="0"/>
  </w:latentStyles>
  <w:style w:type="paragraph" w:styleId="Normal" w:default="1">
    <w:name w:val="Normal"/>
    <w:uiPriority w:val="0"/>
    <w:qFormat/>
    <w:pPr>
      <w:widowControl w:val="false"/>
      <w:suppressAutoHyphens w:val="true"/>
      <w:bidi w:val="0"/>
      <w:spacing w:before="0" w:after="0"/>
      <w:jc w:val="left"/>
    </w:pPr>
    <w:rPr>
      <w:rFonts w:ascii="Calibri" w:hAnsi="Calibri" w:eastAsia="宋体" w:cs="" w:asciiTheme="minorHAnsi" w:cstheme="minorBidi" w:eastAsiaTheme="minorEastAsia" w:hAnsiTheme="minorHAnsi"/>
      <w:color w:val="auto"/>
      <w:kern w:val="0"/>
      <w:sz w:val="20"/>
      <w:szCs w:val="20"/>
      <w:lang w:val="en-US" w:eastAsia="zh-CN" w:bidi="ar-SA"/>
    </w:rPr>
  </w:style>
  <w:style w:type="character" w:styleId="DefaultParagraphFont" w:default="1">
    <w:name w:val="Default Paragraph Font"/>
    <w:uiPriority w:val="0"/>
    <w:semiHidden/>
    <w:qFormat/>
    <w:rPr/>
  </w:style>
  <w:style w:type="character" w:styleId="Internetverknpfung">
    <w:name w:val="Internetverknüpfung"/>
    <w:uiPriority w:val="0"/>
    <w:rPr>
      <w:color w:val="0000FF"/>
      <w:u w:val="single"/>
    </w:rPr>
  </w:style>
  <w:style w:type="paragraph" w:styleId="Berschrift">
    <w:name w:val="Überschrift"/>
    <w:basedOn w:val="Normal"/>
    <w:next w:val="Textkrper"/>
    <w:qFormat/>
    <w:pPr>
      <w:keepNext w:val="true"/>
      <w:spacing w:before="240" w:after="120"/>
    </w:pPr>
    <w:rPr>
      <w:rFonts w:ascii="Liberation Sans" w:hAnsi="Liberation Sans" w:eastAsia="Noto Sans CJK SC" w:cs="Noto Sans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Noto Sans Devanagari"/>
    </w:rPr>
  </w:style>
  <w:style w:type="paragraph" w:styleId="Beschriftung">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Devanagari"/>
    </w:rPr>
  </w:style>
  <w:style w:type="table" w:default="1" w:styleId="4">
    <w:name w:val="Normal Table"/>
    <w:uiPriority w:val="0"/>
    <w:semiHidden/>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netzplusservice.de/fuer-kunden/energieerzeugung/solarstrom-einspeisen/" TargetMode="External"/><Relationship Id="rId4" Type="http://schemas.openxmlformats.org/officeDocument/2006/relationships/hyperlink" Target="http://marktstammdatenregister.de/"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Application>LibreOffice/6.4.6.2$Linux_X86_64 LibreOffice_project/40$Build-2</Application>
  <Pages>2</Pages>
  <Words>410</Words>
  <Characters>2899</Characters>
  <CharactersWithSpaces>3291</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2020-03-23T17:23:00Z</dcterms:created>
  <dc:creator>Christian</dc:creator>
  <dc:description/>
  <dc:language>de-DE</dc:language>
  <cp:lastModifiedBy>Arvid Jasper</cp:lastModifiedBy>
  <dcterms:modified xsi:type="dcterms:W3CDTF">2021-04-01T14:17:11Z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1031-11.2.0.9281</vt:lpwstr>
  </property>
  <property fmtid="{D5CDD505-2E9C-101B-9397-08002B2CF9AE}" pid="4" name="LinksUpToDate">
    <vt:bool>0</vt:bool>
  </property>
  <property fmtid="{D5CDD505-2E9C-101B-9397-08002B2CF9AE}" pid="5" name="ScaleCrop">
    <vt:bool>0</vt:bool>
  </property>
</Properties>
</file>